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sz w:val="24"/>
          <w:szCs w:val="24"/>
        </w:rPr>
      </w:pPr>
      <w:r>
        <w:rPr>
          <w:rFonts w:hint="default"/>
          <w:sz w:val="24"/>
          <w:szCs w:val="24"/>
        </w:rPr>
        <w:t>一、会员条件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480" w:firstLineChars="200"/>
        <w:textAlignment w:val="auto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凡在中国境内依法登记注册的企业、热心支持并促进物流行业健康发展的大型企业和社会机构、从事物流行业发展理论研究并具一定影响的社会组织，只要承认协会章程，自愿申请入会，均可取得单位会员资格</w:t>
      </w:r>
    </w:p>
    <w:p>
      <w:pPr>
        <w:pStyle w:val="2"/>
        <w:numPr>
          <w:ilvl w:val="0"/>
          <w:numId w:val="1"/>
        </w:numPr>
        <w:bidi w:val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会员权利</w:t>
      </w:r>
    </w:p>
    <w:p>
      <w:pPr>
        <w:pStyle w:val="2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79" w:leftChars="228" w:firstLine="0" w:firstLineChars="0"/>
        <w:textAlignment w:val="auto"/>
        <w:rPr>
          <w:rFonts w:hint="default" w:ascii="Tahoma" w:hAnsi="Tahoma" w:eastAsia="Tahoma" w:cs="Tahoma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(一)本会的选举权、被选举权;</w:t>
      </w:r>
      <w:r>
        <w:rPr>
          <w:rFonts w:hint="default" w:ascii="Tahoma" w:hAnsi="Tahoma" w:eastAsia="Tahoma" w:cs="Tahoma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ahoma" w:hAnsi="Tahoma" w:eastAsia="Tahoma" w:cs="Tahoma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(二)优先参加本会举办的国内外活动:</w:t>
      </w:r>
      <w:r>
        <w:rPr>
          <w:rFonts w:hint="default" w:ascii="Tahoma" w:hAnsi="Tahoma" w:eastAsia="Tahoma" w:cs="Tahoma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ahoma" w:hAnsi="Tahoma" w:eastAsia="Tahoma" w:cs="Tahoma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(三)获得本会提供的各类信息服务;</w:t>
      </w:r>
      <w:r>
        <w:rPr>
          <w:rFonts w:hint="default" w:ascii="Tahoma" w:hAnsi="Tahoma" w:eastAsia="Tahoma" w:cs="Tahoma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ahoma" w:hAnsi="Tahoma" w:eastAsia="Tahoma" w:cs="Tahoma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(四)对本会工作提出批评或建议，实施监督;</w:t>
      </w:r>
      <w:r>
        <w:rPr>
          <w:rFonts w:hint="default" w:ascii="Tahoma" w:hAnsi="Tahoma" w:eastAsia="Tahoma" w:cs="Tahoma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ahoma" w:hAnsi="Tahoma" w:eastAsia="Tahoma" w:cs="Tahoma"/>
          <w:b w:val="0"/>
          <w:bCs/>
          <w:i w:val="0"/>
          <w:iCs w:val="0"/>
          <w:caps w:val="0"/>
          <w:color w:val="000000"/>
          <w:spacing w:val="0"/>
          <w:sz w:val="24"/>
          <w:szCs w:val="24"/>
        </w:rPr>
        <w:t>(五)在其合法权益收到侵害时，可以寻求本会的帮助和支持。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482" w:right="0" w:hanging="482" w:hangingChars="200"/>
        <w:textAlignment w:val="auto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default"/>
          <w:sz w:val="24"/>
          <w:szCs w:val="24"/>
        </w:rPr>
        <w:t>三、会员义务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(一)遵守本会章程，执行本会决议:</w: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(二)关心和支持协会工作，积极参加本会组织的各项活动，承办和完成本会交办的工作:</w: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(三)及时向本会反映情况，提供所需的有关</w: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信息、统计数据和有关资料:</w: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(四)按规定缴纳会费</w: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(五)自觉维护本会的声誉和合法权益。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0" w:firstLineChars="0"/>
        <w:textAlignment w:val="auto"/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四、会员享受的服务（部分通用）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479" w:leftChars="228" w:right="0" w:firstLine="0" w:firstLineChars="0"/>
        <w:textAlignment w:val="auto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(一)免费参加本会组织的活动（副会长、理事企业）；</w:t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br w:type="textWrapping"/>
      </w: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(二)优先在本会杂志、公众号等宣传资料上发布推文以及推介；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480" w:firstLineChars="200"/>
        <w:textAlignment w:val="auto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(三)优先查看本会所提供的的共享信息；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480" w:firstLineChars="200"/>
        <w:textAlignment w:val="auto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(四)对于本会提供的定向性发文、报告、信息等享有优先权；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480" w:firstLineChars="200"/>
        <w:textAlignment w:val="auto"/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(五)享受本协会提供的企业发展、行业动态、政策支持等推介；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/>
        <w:ind w:left="0" w:right="0" w:firstLine="480" w:firstLineChars="200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</w:rPr>
        <w:t>(六)本会其他的服务。</w:t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  <w:t>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683CB"/>
    <w:multiLevelType w:val="singleLevel"/>
    <w:tmpl w:val="019683C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6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6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4 Char"/>
    <w:link w:val="2"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2022-01-24T01:33:36Z</dcterms:created>
  <dc:creator>admin</dc:creator>
  <cp:lastModifiedBy>撕裂的天堂</cp:lastModifiedBy>
  <dcterms:modified xsi:type="dcterms:W3CDTF">2022-01-24T01:37:49Z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DCAD2441A60A4DADA559F1E1FCF6E20D</vt:lpwstr>
  </property>
</Properties>
</file>